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поставки товаров</w:t>
      </w:r>
    </w:p>
    <w:p>
      <w:pPr>
        <w:pStyle w:val="Subtitle"/>
      </w:pPr>
      <w:r>
        <w:t>Образец для закупок бизнеса со спецификацией и актом передачи</w:t>
      </w:r>
    </w:p>
    <w:p>
      <w:r>
        <w:t>Договор № [номер]     Город [город]     Дата [день месяц год]</w:t>
      </w:r>
    </w:p>
    <w:p>
      <w:r>
        <w:t>Этот образец предназначен для поставки товаров для предпринимательской деятельности или иных целей, не связанных с личным, семейным и домашним использованием. Для личной покупки нужен договор купли-продажи с учётом законодательства о защите прав потребителей. Все поля в квадратных скобках заполняются и согласуются до подписания.</w:t>
      </w:r>
    </w:p>
    <w:p>
      <w:r>
        <w:t>[Наименование организации или ФИО ИП], ИНН [номер], ОГРН/ОГРНИП [номер], в лице [ФИО и должность], действующего на основании [документ], далее Поставщик, и [наименование организации или ФИО ИП покупателя], ИНН [номер], в лице [ФИО и должность], действующего на основании [документ], далее Покупатель, заключили настоящий договор.</w:t>
      </w:r>
    </w:p>
    <w:p>
      <w:pPr>
        <w:pStyle w:val="Heading1"/>
      </w:pPr>
      <w:r>
        <w:t>1 Предмет договора</w:t>
      </w:r>
    </w:p>
    <w:p>
      <w:r>
        <w:t>1.1. Поставщик обязуется передать в собственность Покупателя товары, а Покупатель обязуется принять их и оплатить. Наименование, производитель, точная модель, комплектация, количество и согласованные требования определяются в подписанной обеими сторонами Спецификации по приложению 1.</w:t>
      </w:r>
    </w:p>
    <w:p>
      <w:r>
        <w:t>1.2. Если иное прямо не согласовано в Спецификации, товар поставляется новым, не бывшим в эксплуатации, свободным от прав третьих лиц. Замена модели, комплектации или производителя допускается только с письменного согласия Покупателя.</w:t>
      </w:r>
    </w:p>
    <w:p>
      <w:r>
        <w:t>1.3. Поставщик выступает продавцом товара. Этот договор не является агентским поручением на перевод денег фабрике и не заменяет отдельный договор услуг, если стороны фактически выбрали иную схему работы.</w:t>
      </w:r>
    </w:p>
    <w:p>
      <w:pPr>
        <w:pStyle w:val="Heading1"/>
      </w:pPr>
      <w:r>
        <w:t>2 Цена и порядок оплаты</w:t>
      </w:r>
    </w:p>
    <w:p>
      <w:r>
        <w:t>2.1. Цены и общая сумма в рублях, НДС либо основание его неначисления, стоимость доставки, упаковки и других согласованных услуг указываются в Спецификации. Расходы, не включённые в цену, перечисляются отдельно; неоговорённые обязательные доплаты не начисляются.</w:t>
      </w:r>
    </w:p>
    <w:p>
      <w:r>
        <w:t>2.2. Размер аванса, остаток, сроки и события, от которых они исчисляются, фиксируются в Спецификации. Изменение согласованной цены, в том числе из-за курса валют, возможно только по письменному соглашению сторон; правило пересчёта, если оно необходимо, согласуется заранее.</w:t>
      </w:r>
    </w:p>
    <w:p>
      <w:r>
        <w:t>2.3. Допустимые способы оплаты согласуются для заказа: по счёту на расчётный счёт Поставщика, наличными, переводом или банковской картой с соблюдением требований закона. Оплата частями через Яндекс Сплит применяется только при фактической доступности сервиса для сделки и на условиях, показанных покупателю до подтверждения платежа.</w:t>
      </w:r>
    </w:p>
    <w:p>
      <w:r>
        <w:t>2.4. Получатель и назначение платежа должны соответствовать договору и платёжным документам. Поставщик выдаёт кассовый чек в случаях, когда он обязателен, и передаёт предусмотренные законом и договором документы. Сам факт оплаты не подтверждает приёмку товара.</w:t>
      </w:r>
    </w:p>
    <w:p>
      <w:r>
        <w:br w:type="page"/>
      </w:r>
    </w:p>
    <w:p>
      <w:pPr>
        <w:pStyle w:val="Heading1"/>
      </w:pPr>
      <w:r>
        <w:t>3 Сроки и порядок поставки</w:t>
      </w:r>
    </w:p>
    <w:p>
      <w:r>
        <w:t>3.1. Срок поставки, событие начала его исчисления и календарная дата окончания определяются в Спецификации. Если необходимы закупка или производство, соответствующие этапы и условия начала работ согласуются письменно. До получения обязательной предоплаты и согласованных исходных данных срок исчисляется только по установленному сторонами правилу.</w:t>
      </w:r>
    </w:p>
    <w:p>
      <w:r>
        <w:t>3.2. Место передачи: [полный адрес]. По соглашению сторон выдача может производиться на складе по адресу Новорязанское шоссе, 6, стр. 4, Котельники, Московская область, либо доставкой в указанный Покупателем город. Время выдачи, порядок въезда, перевозчик и стоимость согласуются до отправки.</w:t>
      </w:r>
    </w:p>
    <w:p>
      <w:r>
        <w:t>3.3. Поставщик обеспечивает законность ввоза и оборота товара в пределах своих обязанностей продавца и передаёт относящиеся к товару обязательные документы, сведения о производителе, инструкции и документы о соответствии, если они требуются для данного товара. Состав документов указан в Спецификации.</w:t>
      </w:r>
    </w:p>
    <w:p>
      <w:r>
        <w:t>3.4. Право собственности и риск случайной гибели или повреждения переходят при фактической передаче товара Покупателю или его уполномоченному представителю в согласованном месте, если иной законный порядок прямо не согласован в Спецификации. Представитель предъявляет документ о полномочиях.</w:t>
      </w:r>
    </w:p>
    <w:p>
      <w:r>
        <w:t>3.5. О готовности товара и предполагаемой дате передачи Поставщик уведомляет по согласованным контактам. Частичная или досрочная поставка допускается по соглашению сторон. О выявленной задержке Поставщик сообщает причину, предлагаемый срок и варианты решения; новый срок требует согласования.</w:t>
      </w:r>
    </w:p>
    <w:p>
      <w:pPr>
        <w:pStyle w:val="Heading1"/>
      </w:pPr>
      <w:r>
        <w:t>4 Приёмка и документы</w:t>
      </w:r>
    </w:p>
    <w:p>
      <w:r>
        <w:t>4.1. При передаче стороны проверяют количество мест, упаковку, маркировку, видимые повреждения и доступную для проверки комплектность. Модель и серийные номера фиксируются в накладной, УПД или акте по приложению 2. Объём проверки при включении оборудования согласуется с учётом безопасности и инструкции.</w:t>
      </w:r>
    </w:p>
    <w:p>
      <w:r>
        <w:t>4.2. Видимые расхождения и повреждения вносятся в акт и, при перевозке, в документы перевозчика. При возможности делаются фотографии. Если приёмка проходит без Поставщика, Покупатель сообщает о замечаниях в разумный срок и сохраняет доступные подтверждения.</w:t>
      </w:r>
    </w:p>
    <w:p>
      <w:r>
        <w:t>4.3. Подпись акта без замечаний подтверждает только результаты фактически проведённой проверки. Она не означает отказ от требований по скрытым недостаткам, неисправностям, которые не могли быть обнаружены при обычной приёмке, или иных прав, предусмотренных законом.</w:t>
      </w:r>
    </w:p>
    <w:p>
      <w:r>
        <w:t>4.4. Вместе с товаром передаются документы из Спецификации, включая сведения о гарантии и безопасной эксплуатации. Если документ отсутствует, стороны фиксируют это в акте и согласуют срок его передачи. При обязательном электронном документообороте применяются установленные форматы и порядок.</w:t>
      </w:r>
    </w:p>
    <w:p>
      <w:r>
        <w:t>4.5. Товар должен быть упакован с учётом его свойств и согласованного способа перевозки. Особые требования к аккумуляторам, оборудованию, обрешётке и маркировке указываются в Спецификации. Повреждение при доставке оформляется отдельно от неисправности самого товара.</w:t>
      </w:r>
    </w:p>
    <w:p>
      <w:r>
        <w:br w:type="page"/>
      </w:r>
    </w:p>
    <w:p>
      <w:pPr>
        <w:pStyle w:val="Heading1"/>
      </w:pPr>
      <w:r>
        <w:t>5 Качество и гарантийное сопровождение</w:t>
      </w:r>
    </w:p>
    <w:p>
      <w:r>
        <w:t>5.1. Товар должен соответствовать договору, Спецификации и обязательным требованиям. Гарантийный срок на товар и, при отличии, на комплектующие указывается в Спецификации. Начало гарантийного срока и порядок его продления определяются законом и согласованными условиями; по общему правилу срок начинается с передачи товара Покупателю.</w:t>
      </w:r>
    </w:p>
    <w:p>
      <w:r>
        <w:t>5.2. В течение согласованного гарантийного срока Поставщик сопровождает обращения Покупателя: принимает описание неисправности, организует взаимодействие с изготовителем и сообщает о ходе рассмотрения. За Покупателем сохраняется право предъявлять требования непосредственно Поставщику.</w:t>
      </w:r>
    </w:p>
    <w:p>
      <w:r>
        <w:t>5.3. Для первичного обращения Покупатель сообщает номер договора, модель, серийный номер при наличии, описание и обстоятельства проявления неисправности. Фото и видео предоставляются по возможности и помогают диагностике. Их отсутствие само по себе не является основанием отказа в приёме обращения.</w:t>
      </w:r>
    </w:p>
    <w:p>
      <w:r>
        <w:t>5.4. Координация обращения возможна по рабочему телефону Алины +7 995 484-65-30. Претензии и юридически значимые сообщения направляются также по контактам Поставщика из раздела 8. Срок первичного ответа: [срок] рабочих дней, но не позднее обязательного срока, установленного законом для соответствующего требования.</w:t>
      </w:r>
    </w:p>
    <w:p>
      <w:r>
        <w:t>5.5. Поставщик передаёт фабрике необходимые материалы о товаре и неисправности без избыточных персональных данных, получает ответ, при необходимости организует диагностику и информирует Покупателя. Переписка с фабрикой и ожидание её решения не отменяют обязанности Поставщика и не продлевают обязательные сроки исполнения требований.</w:t>
      </w:r>
    </w:p>
    <w:p>
      <w:r>
        <w:t>5.6. По результатам рассмотрения применяются предусмотренные законом и согласованными условиями меры: устранение недостатка, замена товара или комплектующего, уменьшение цены, возмещение обоснованных расходов либо возврат денег при наличии соответствующего основания. Выбор и порядок реализации требований определяются применимым правом, а не только решением фабрики.</w:t>
      </w:r>
    </w:p>
    <w:p>
      <w:r>
        <w:t>5.7. Необходимость передачи товара на диагностику или ремонт, адрес, упаковка и порядок перевозки согласуются с Покупателем. Расходы распределяются по закону и договору; до отправки Поставщик сообщает, какие расходы и на каком основании могут возникнуть. Обязанности, которые закон возлагает на Поставщика, не перекладываются на Покупателя.</w:t>
      </w:r>
    </w:p>
    <w:p>
      <w:r>
        <w:t>5.8. Если заявляется нарушение правил эксплуатации, причинная связь с недостатком должна быть установлена надлежащим образом. Порядок проверки качества и экспертизы определяется законом. Условия гарантии не могут исключать обязательные права Покупателя; отсутствие отдельного талона не отменяет подтверждённые договором обязательства.</w:t>
      </w:r>
    </w:p>
    <w:p>
      <w:r>
        <w:t>5.9. Покупателю не требуется самостоятельно договариваться с зарубежной фабрикой. Поставщик остаётся контактом по обращению в течение гарантийного срока и по своевременно заявленному неразрешённому обращению после его истечения. Продление гарантии на время невозможности использования товара применяется по закону и согласованным условиям.</w:t>
      </w:r>
    </w:p>
    <w:p>
      <w:r>
        <w:t>5.10. При признаках опасности, перегрева, дыма, повреждения аккумулятора или электрики использование прекращается. Покупатель не обязан разбирать устройство, включать его повторно или выполнять потенциально опасные действия ради фото или видео; безопасный порядок диагностики согласуется отдельно.</w:t>
      </w:r>
    </w:p>
    <w:p>
      <w:r>
        <w:br w:type="page"/>
      </w:r>
    </w:p>
    <w:p>
      <w:pPr>
        <w:pStyle w:val="Heading1"/>
      </w:pPr>
      <w:r>
        <w:t>6 Ответственность и разрешение споров</w:t>
      </w:r>
    </w:p>
    <w:p>
      <w:r>
        <w:t>6.1. За нарушение обязательств стороны отвечают по применимому законодательству и договору. Дополнительная договорная неустойка, если стороны её согласовали, указывается в Спецификации. Этот образец не устанавливает автоматическое удержание всего аванса или универсальный предел ответственности.</w:t>
      </w:r>
    </w:p>
    <w:p>
      <w:r>
        <w:t>6.2. При обстоятельствах непреодолимой силы сторона уведомляет другую сторону и подтверждает обстоятельства и их влияние. Обычные задержки контрагента, отсутствие денег и изменение курса валют сами по себе не являются безусловным освобождением от ответственности.</w:t>
      </w:r>
    </w:p>
    <w:p>
      <w:r>
        <w:t>6.3. Изменение и прекращение договора производятся по соглашению сторон либо по основаниям закона. При прекращении стороны сверяют расчёты. Неотработанный аванс и суммы, подлежащие возврату, возвращаются в согласованный срок [срок] с учётом обязательных требований закона; удержания должны иметь основание и подтверждение.</w:t>
      </w:r>
    </w:p>
    <w:p>
      <w:r>
        <w:t>6.4. Претензии направляются по адресам раздела 8. Обязательный претензионный порядок и срок обращения в суд применяются по закону. Спор передаётся в компетентный суд по установленным правилам; договорная подсудность, если нужна, согласуется отдельно.</w:t>
      </w:r>
    </w:p>
    <w:p>
      <w:pPr>
        <w:pStyle w:val="Heading1"/>
      </w:pPr>
      <w:r>
        <w:t>7 Срок действия и обмен документами</w:t>
      </w:r>
    </w:p>
    <w:p>
      <w:r>
        <w:t>7.1. Договор действует с подписания до исполнения обязательств. Прекращение договора не отменяет неисполненные расчётные обязательства и обязанности по надлежащим гарантийным обращениям. Приложения 1 и 2 являются его неотъемлемой частью.</w:t>
      </w:r>
    </w:p>
    <w:p>
      <w:r>
        <w:t>7.2. Способ подписания: [на бумаге / согласованная электронная подпись]. Юридически значимые электронные адреса и уполномоченные представители указываются ниже. Переписка используется в пределах согласованного порядка и не заменяет обязательную форму документов.</w:t>
      </w:r>
    </w:p>
    <w:p>
      <w:pPr>
        <w:pStyle w:val="Heading1"/>
      </w:pPr>
      <w:r>
        <w:t>8 Реквизиты и подписи сторон</w:t>
      </w:r>
    </w:p>
    <w:tbl>
      <w:tblPr>
        <w:tblW w:type="auto" w:w="0"/>
        <w:tblLayout w:type="fixed"/>
        <w:tblLook w:firstColumn="1" w:firstRow="1" w:lastColumn="0" w:lastRow="0" w:noHBand="0" w:noVBand="1" w:val="04A0"/>
      </w:tblPr>
      <w:tblGrid>
        <w:gridCol w:w="4847"/>
        <w:gridCol w:w="4847"/>
      </w:tblGrid>
      <w:tr>
        <w:trPr>
          <w:cantSplit/>
          <w:tblHeader/>
        </w:trPr>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Поставщик</w:t>
            </w:r>
          </w:p>
        </w:tc>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Покупатель</w:t>
            </w:r>
          </w:p>
        </w:tc>
      </w:tr>
      <w:tr>
        <w:trPr>
          <w:cantSplit/>
        </w:trPr>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Наименование / ФИО ИП [заполнить]</w:t>
              <w:br/>
              <w:t>ИНН [заполнить]</w:t>
              <w:br/>
              <w:t>ОГРН/ОГРНИП [заполнить]</w:t>
            </w:r>
          </w:p>
        </w:tc>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Наименование / ФИО ИП [заполнить]</w:t>
              <w:br/>
              <w:t>ИНН [заполнить]</w:t>
              <w:br/>
              <w:t>ОГРН/ОГРНИП [заполнить]</w:t>
            </w:r>
          </w:p>
        </w:tc>
      </w:tr>
      <w:tr>
        <w:trPr>
          <w:cantSplit/>
        </w:trPr>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Адрес [заполнить]</w:t>
              <w:br/>
              <w:t>Расчётный счёт [заполнить]</w:t>
              <w:br/>
              <w:t>Банк и БИК [заполнить]</w:t>
            </w:r>
          </w:p>
        </w:tc>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Адрес [заполнить]</w:t>
              <w:br/>
              <w:t>Расчётный счёт [заполнить]</w:t>
              <w:br/>
              <w:t>Банк и БИК [заполнить]</w:t>
            </w:r>
          </w:p>
        </w:tc>
      </w:tr>
      <w:tr>
        <w:trPr>
          <w:cantSplit/>
        </w:trPr>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Юридически значимый email [заполнить]</w:t>
              <w:br/>
              <w:t>Телефон [заполнить]</w:t>
              <w:br/>
              <w:t>Представитель и полномочия [заполнить]</w:t>
            </w:r>
          </w:p>
        </w:tc>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Юридически значимый email [заполнить]</w:t>
              <w:br/>
              <w:t>Телефон [заполнить]</w:t>
              <w:br/>
              <w:t>Представитель и полномочия [заполнить]</w:t>
            </w:r>
          </w:p>
        </w:tc>
      </w:tr>
      <w:tr>
        <w:trPr>
          <w:cantSplit/>
        </w:trPr>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Подпись __________ / [ФИО] /</w:t>
              <w:br/>
              <w:t>Дата [заполнить]</w:t>
            </w:r>
          </w:p>
        </w:tc>
        <w:tc>
          <w:tcPr>
            <w:tcW w:type="dxa" w:w="48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Подпись __________ / [ФИО] /</w:t>
              <w:br/>
              <w:t>Дата [заполнить]</w:t>
            </w:r>
          </w:p>
        </w:tc>
      </w:tr>
    </w:tbl>
    <w:p>
      <w:pPr>
        <w:spacing w:after="20" w:line="100" w:lineRule="exact"/>
      </w:pPr>
    </w:p>
    <w:p>
      <w:r>
        <w:br w:type="page"/>
      </w:r>
    </w:p>
    <w:p>
      <w:pPr>
        <w:pStyle w:val="Heading1"/>
      </w:pPr>
      <w:r>
        <w:t>Приложение 1 Спецификация товара</w:t>
      </w:r>
    </w:p>
    <w:p>
      <w:r>
        <w:t>К договору поставки № [номер] от [дата]. Спецификация № [номер] от [дата].</w:t>
      </w:r>
    </w:p>
    <w:p>
      <w:r>
        <w:t>Поставщик [наименование]. Покупатель [наименование]. Назначение товара [для бизнеса или иная согласованная цель].</w:t>
      </w:r>
    </w:p>
    <w:tbl>
      <w:tblPr>
        <w:tblW w:type="auto" w:w="0"/>
        <w:tblLayout w:type="fixed"/>
        <w:tblLook w:firstColumn="1" w:firstRow="1" w:lastColumn="0" w:lastRow="0" w:noHBand="0" w:noVBand="1" w:val="04A0"/>
      </w:tblPr>
      <w:tblGrid>
        <w:gridCol w:w="397"/>
        <w:gridCol w:w="5216"/>
        <w:gridCol w:w="850"/>
        <w:gridCol w:w="1587"/>
        <w:gridCol w:w="1644"/>
      </w:tblGrid>
      <w:tr>
        <w:trPr>
          <w:cantSplit/>
          <w:tblHeader/>
        </w:trPr>
        <w:tc>
          <w:tcPr>
            <w:tcW w:type="dxa" w:w="39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w:t>
            </w:r>
          </w:p>
        </w:tc>
        <w:tc>
          <w:tcPr>
            <w:tcW w:type="dxa" w:w="52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Товар и точная комплектация</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Кол-во</w:t>
            </w:r>
          </w:p>
        </w:tc>
        <w:tc>
          <w:tcPr>
            <w:tcW w:type="dxa" w:w="158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Цена ₽</w:t>
            </w:r>
          </w:p>
        </w:tc>
        <w:tc>
          <w:tcPr>
            <w:tcW w:type="dxa" w:w="16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Сумма ₽</w:t>
            </w:r>
          </w:p>
        </w:tc>
      </w:tr>
      <w:tr>
        <w:trPr>
          <w:cantSplit/>
        </w:trPr>
        <w:tc>
          <w:tcPr>
            <w:tcW w:type="dxa" w:w="39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1</w:t>
            </w:r>
          </w:p>
        </w:tc>
        <w:tc>
          <w:tcPr>
            <w:tcW w:type="dxa" w:w="52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[Производитель, модель, характеристики, состав комплекта]</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158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16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r>
      <w:tr>
        <w:trPr>
          <w:cantSplit/>
        </w:trPr>
        <w:tc>
          <w:tcPr>
            <w:tcW w:type="dxa" w:w="39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2</w:t>
            </w:r>
          </w:p>
        </w:tc>
        <w:tc>
          <w:tcPr>
            <w:tcW w:type="dxa" w:w="52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[При необходимости]</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158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16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r>
    </w:tbl>
    <w:p>
      <w:pPr>
        <w:spacing w:after="20" w:line="100" w:lineRule="exact"/>
      </w:pPr>
    </w:p>
    <w:p>
      <w:r>
        <w:t>Итого за товар [сумма цифрами и прописью] ₽. НДС [ставка и сумма / основание неначисления]. Доставка [включена / сумма]. Упаковка и иные согласованные расходы [перечень и сумма]. Общая цена договора [сумма] ₽.</w:t>
      </w:r>
    </w:p>
    <w:p>
      <w:pPr>
        <w:pStyle w:val="Heading1"/>
      </w:pPr>
      <w:r>
        <w:t>Условия заказа</w:t>
      </w:r>
    </w:p>
    <w:p>
      <w:r>
        <w:t>1. Срок поставки [дата или период]. Начало исчисления [точное событие]. Календарная дата окончания [дата]. Этапы при закупке или производстве [если применимо].</w:t>
      </w:r>
    </w:p>
    <w:p>
      <w:r>
        <w:t>2. Место передачи [полный адрес]. Способ получения [самовывоз / доставка]. Перевозчик и оплачивающая сторона [заполнить]. Условия упаковки и риск при перевозке [заполнить]. Частичная поставка [разрешена / только по согласованию].</w:t>
      </w:r>
    </w:p>
    <w:p>
      <w:r>
        <w:t>3. Аванс [сумма / доля], срок [дата или событие]. Остаток [сумма / доля], срок [дата или событие]. Способ оплаты [по счёту / наличными / перевод / карта / Яндекс Сплит при доступности]. Получатель и назначение [заполнить]. Порядок возврата при прекращении [заполнить с учётом закона].</w:t>
      </w:r>
    </w:p>
    <w:p>
      <w:r>
        <w:t>4. Гарантия на товар [срок], начало [событие]. Отличающиеся сроки на комплектующие [перечень и сроки]. Подтверждённые условия изготовителя и гарантийный документ [приложить]. Порядок диагностики, ремонта и перевозки [заполнить].</w:t>
      </w:r>
    </w:p>
    <w:p>
      <w:r>
        <w:t>5. Документы с товаром [накладная / УПД / акт / инструкция / гарантийный документ / обязательные документы о соответствии и иное]. Серийные номера [если известны; иначе фиксируются при передаче].</w:t>
      </w:r>
    </w:p>
    <w:p>
      <w:r>
        <w:t>6. Дополнительные условия [совместимость, монтаж, проверка, согласованная неустойка и прочее]. Обещания по похожим моделям не заменяют согласованные характеристики этой модели.</w:t>
      </w:r>
    </w:p>
    <w:p>
      <w:r>
        <w:t>Условия и комплектность согласованы до оплаты. Стороны подтверждают, что существенные поля заполнены, а приложения с техническими требованиями идентифицированы.</w:t>
      </w:r>
    </w:p>
    <w:p>
      <w:r>
        <w:t>Поставщик __________ / [ФИО] /          Покупатель __________ / [ФИО] /</w:t>
        <w:br/>
        <w:t>Дата [заполнить]                                      Дата [заполнить]</w:t>
      </w:r>
    </w:p>
    <w:p>
      <w:r>
        <w:br w:type="page"/>
      </w:r>
    </w:p>
    <w:p>
      <w:pPr>
        <w:pStyle w:val="Heading1"/>
      </w:pPr>
      <w:r>
        <w:t>Приложение 2 Акт передачи товара</w:t>
      </w:r>
    </w:p>
    <w:p>
      <w:r>
        <w:t>К договору № [номер] от [дата] и Спецификации № [номер] от [дата].</w:t>
      </w:r>
    </w:p>
    <w:p>
      <w:r>
        <w:t>Дата и время [заполнить]. Место передачи [полный адрес].</w:t>
        <w:br/>
        <w:t>Передал [наименование, ФИО и полномочия]. Получил [наименование, ФИО и полномочия].</w:t>
      </w:r>
    </w:p>
    <w:tbl>
      <w:tblPr>
        <w:tblW w:type="auto" w:w="0"/>
        <w:tblLayout w:type="fixed"/>
        <w:tblLook w:firstColumn="1" w:firstRow="1" w:lastColumn="0" w:lastRow="0" w:noHBand="0" w:noVBand="1" w:val="04A0"/>
      </w:tblPr>
      <w:tblGrid>
        <w:gridCol w:w="3458"/>
        <w:gridCol w:w="2324"/>
        <w:gridCol w:w="850"/>
        <w:gridCol w:w="3061"/>
      </w:tblGrid>
      <w:tr>
        <w:trPr>
          <w:cantSplit/>
          <w:tblHeader/>
        </w:trPr>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Товар и модель</w:t>
            </w:r>
          </w:p>
        </w:tc>
        <w:tc>
          <w:tcPr>
            <w:tcW w:type="dxa" w:w="23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Серийный номер</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Кол-во</w:t>
            </w:r>
          </w:p>
        </w:tc>
        <w:tc>
          <w:tcPr>
            <w:tcW w:type="dxa" w:w="306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9EDF2"/>
          </w:tcPr>
          <w:p>
            <w:pPr>
              <w:spacing w:after="60" w:before="60"/>
            </w:pPr>
            <w:r>
              <w:rPr>
                <w:b/>
                <w:sz w:val="18"/>
              </w:rPr>
              <w:t>Комплектность</w:t>
            </w:r>
          </w:p>
        </w:tc>
      </w:tr>
      <w:tr>
        <w:trPr>
          <w:cantSplit/>
        </w:trPr>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[Точное наименование]</w:t>
            </w:r>
          </w:p>
        </w:tc>
        <w:tc>
          <w:tcPr>
            <w:tcW w:type="dxa" w:w="23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[При наличии]</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306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[Перечень]</w:t>
            </w:r>
          </w:p>
        </w:tc>
      </w:tr>
      <w:tr>
        <w:trPr>
          <w:cantSplit/>
        </w:trPr>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[При необходимости]</w:t>
            </w:r>
          </w:p>
        </w:tc>
        <w:tc>
          <w:tcPr>
            <w:tcW w:type="dxa" w:w="23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[При наличии]</w:t>
            </w:r>
          </w:p>
        </w:tc>
        <w:tc>
          <w:tcPr>
            <w:tcW w:type="dxa" w:w="8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 ]</w:t>
            </w:r>
          </w:p>
        </w:tc>
        <w:tc>
          <w:tcPr>
            <w:tcW w:type="dxa" w:w="306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[Перечень]</w:t>
            </w:r>
          </w:p>
        </w:tc>
      </w:tr>
    </w:tbl>
    <w:p>
      <w:pPr>
        <w:spacing w:after="20" w:line="100" w:lineRule="exact"/>
      </w:pPr>
    </w:p>
    <w:p>
      <w:pPr>
        <w:pStyle w:val="Heading1"/>
      </w:pPr>
      <w:r>
        <w:t>Результаты проверки при передаче</w:t>
      </w:r>
    </w:p>
    <w:p>
      <w:r>
        <w:t>Количество грузовых мест [заполнить]. Состояние упаковки, маркировки и пломб [описание]. Видимые повреждения и расхождения [описание либо отсутствуют].</w:t>
      </w:r>
    </w:p>
    <w:p>
      <w:r>
        <w:t>Проведённые проверки [осмотр / комплектация / безопасное включение / иное]. Проверки, которые не проводились, и причины [описание]. Приложенные фотографии и документы [перечень].</w:t>
      </w:r>
    </w:p>
    <w:p>
      <w:r>
        <w:t>Замечания и согласованные действия Поставщика [описание, срок].</w:t>
        <w:br/>
        <w:t>______________________________________________________________________</w:t>
        <w:br/>
        <w:t>______________________________________________________________________</w:t>
      </w:r>
    </w:p>
    <w:p>
      <w:r>
        <w:t>Переданные документы [перечень; отсутствующие документы и срок передачи].</w:t>
        <w:br/>
        <w:t>______________________________________________________________________</w:t>
      </w:r>
    </w:p>
    <w:p>
      <w:r>
        <w:t>Дата передачи для начала гарантии [дата, если применимо]. Гарантийный срок на товар [срок] и комплектующие [перечень]. Контакты Поставщика для обращений [телефон и email].</w:t>
      </w:r>
    </w:p>
    <w:p>
      <w:r>
        <w:t>Подписание акта подтверждает передачу товара и результаты указанной проверки. Оно не лишает Покупателя прав в отношении скрытых недостатков и иных требований по закону и договору. Формулировка об отсутствии замечаний относится только к тому, что фактически проверено.</w:t>
      </w:r>
    </w:p>
    <w:p>
      <w:r>
        <w:t>Поставщик __________ / [ФИО] /          Покупатель __________ / [ФИО] /</w:t>
        <w:br/>
        <w:t>Дата [заполнить]                                      Дата [заполнить]</w:t>
      </w:r>
    </w:p>
    <w:sectPr w:rsidR="00FC693F" w:rsidRPr="0006063C" w:rsidSect="00034616">
      <w:headerReference w:type="default" r:id="rId9"/>
      <w:footerReference w:type="default" r:id="rId10"/>
      <w:pgSz w:w="11906" w:h="16838"/>
      <w:pgMar w:top="1020" w:right="1020" w:bottom="964"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ОБРАЗЕЦ ДЛЯ СОГЛАСОВАНИЯ  |  23.10.2026                         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АЛИНА  |  ТОВАРЫ ИЗ КИТАЯ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9" w:lineRule="auto"/>
    </w:pPr>
    <w:rPr>
      <w:rFonts w:asciiTheme="majorHAnsi" w:eastAsiaTheme="majorEastAsia" w:hAnsiTheme="majorHAnsi" w:cstheme="majorBidi" w:ascii="Arial" w:hAnsi="Arial"/>
      <w:i/>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товаров</dc:title>
  <dc:subject>Образец договора для закупок бизнеса со спецификацией и актом передачи</dc:subject>
  <dc:creator>Алина | Товары из Китая</dc:creator>
  <cp:keywords/>
  <dc:description>generated by python-docx</dc:description>
  <cp:lastModifiedBy/>
  <cp:revision>1</cp:revision>
  <dcterms:created xsi:type="dcterms:W3CDTF">2013-12-23T23:15:00Z</dcterms:created>
  <dcterms:modified xsi:type="dcterms:W3CDTF">2013-12-23T23:15:00Z</dcterms:modified>
  <cp:category/>
</cp:coreProperties>
</file>